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7837D025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550A5C" w:rsidRPr="00550A5C">
        <w:rPr>
          <w:rFonts w:ascii="Arial" w:eastAsia="SimSun" w:hAnsi="Arial"/>
          <w:b/>
          <w:bCs/>
          <w:sz w:val="24"/>
          <w:lang w:eastAsia="ja-JP"/>
        </w:rPr>
        <w:t>R4-2117541</w:t>
      </w:r>
    </w:p>
    <w:p w14:paraId="2007BA0D" w14:textId="7777777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633A6E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>
        <w:rPr>
          <w:rFonts w:ascii="Arial" w:eastAsia="SimSun" w:hAnsi="Arial"/>
          <w:b/>
          <w:sz w:val="24"/>
        </w:rPr>
        <w:t>Nov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3256D65C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C5080">
        <w:rPr>
          <w:rFonts w:ascii="Arial" w:hAnsi="Arial" w:cs="Arial"/>
          <w:b/>
          <w:sz w:val="22"/>
          <w:szCs w:val="22"/>
        </w:rPr>
        <w:t xml:space="preserve">Fallback behaviour of </w:t>
      </w:r>
      <w:r w:rsidR="008C5080" w:rsidRPr="008C5080">
        <w:rPr>
          <w:rFonts w:ascii="Arial" w:hAnsi="Arial" w:cs="Arial"/>
          <w:b/>
          <w:sz w:val="22"/>
          <w:szCs w:val="22"/>
        </w:rPr>
        <w:t>FBG3+2</w:t>
      </w:r>
    </w:p>
    <w:p w14:paraId="3155ED9A" w14:textId="7B6EFD66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Nokia, Nokia Shanghai Bell</w:t>
      </w:r>
    </w:p>
    <w:p w14:paraId="6FC2501C" w14:textId="6BA0AE9C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55BBC">
        <w:rPr>
          <w:rFonts w:ascii="Arial" w:hAnsi="Arial" w:cs="Arial"/>
          <w:b/>
          <w:sz w:val="22"/>
          <w:szCs w:val="22"/>
        </w:rPr>
        <w:t>8.4.5.2</w:t>
      </w:r>
    </w:p>
    <w:p w14:paraId="0C883BB6" w14:textId="1EC865AB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001865CE">
        <w:rPr>
          <w:rFonts w:ascii="Arial" w:hAnsi="Arial" w:cs="Arial"/>
          <w:b/>
          <w:bCs/>
          <w:sz w:val="22"/>
          <w:szCs w:val="22"/>
        </w:rPr>
        <w:t>Discussion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414F5A37" w:rsidR="00290FCD" w:rsidRDefault="00EB5540" w:rsidP="00290FCD">
      <w:pPr>
        <w:spacing w:after="0"/>
      </w:pPr>
      <w:r>
        <w:rPr>
          <w:lang w:val="en-US" w:eastAsia="fi-FI"/>
        </w:rPr>
        <w:t xml:space="preserve">In US it is possible now to have continuous </w:t>
      </w:r>
      <w:r w:rsidR="00FF2126">
        <w:rPr>
          <w:lang w:val="en-US" w:eastAsia="fi-FI"/>
        </w:rPr>
        <w:t xml:space="preserve">bandwidth of 1600 MHz in FR2. </w:t>
      </w:r>
      <w:proofErr w:type="gramStart"/>
      <w:r w:rsidR="00FF2126">
        <w:rPr>
          <w:lang w:val="en-US" w:eastAsia="fi-FI"/>
        </w:rPr>
        <w:t>In order to</w:t>
      </w:r>
      <w:proofErr w:type="gramEnd"/>
      <w:r w:rsidR="00FF2126">
        <w:rPr>
          <w:lang w:val="en-US" w:eastAsia="fi-FI"/>
        </w:rPr>
        <w:t xml:space="preserve"> take this </w:t>
      </w:r>
      <w:r w:rsidR="00936E25">
        <w:rPr>
          <w:lang w:val="en-US" w:eastAsia="fi-FI"/>
        </w:rPr>
        <w:t>spectrum</w:t>
      </w:r>
      <w:r w:rsidR="00FF2126">
        <w:rPr>
          <w:lang w:val="en-US" w:eastAsia="fi-FI"/>
        </w:rPr>
        <w:t xml:space="preserve"> into usage RAN4 introduced new CA BW classes for fall back group 2 (200MHz CCs)</w:t>
      </w:r>
      <w:r w:rsidR="00D11A43">
        <w:rPr>
          <w:lang w:val="en-US" w:eastAsia="fi-FI"/>
        </w:rPr>
        <w:t>. FBG2 goes now up to 1600 MHz</w:t>
      </w:r>
      <w:r w:rsidR="00681F6C">
        <w:rPr>
          <w:lang w:val="en-US" w:eastAsia="fi-FI"/>
        </w:rPr>
        <w:t xml:space="preserve"> (8x200 MHz)</w:t>
      </w:r>
      <w:r w:rsidR="00D11A43">
        <w:rPr>
          <w:lang w:val="en-US" w:eastAsia="fi-FI"/>
        </w:rPr>
        <w:t xml:space="preserve">. But </w:t>
      </w:r>
      <w:r w:rsidR="00936E25">
        <w:rPr>
          <w:lang w:val="en-US" w:eastAsia="fi-FI"/>
        </w:rPr>
        <w:t>legacy</w:t>
      </w:r>
      <w:r w:rsidR="00D11A43">
        <w:rPr>
          <w:lang w:val="en-US" w:eastAsia="fi-FI"/>
        </w:rPr>
        <w:t xml:space="preserve"> networks are built on 100 MHz carriers, which is FBG3.</w:t>
      </w:r>
      <w:r w:rsidR="00936E25">
        <w:rPr>
          <w:lang w:val="en-US" w:eastAsia="fi-FI"/>
        </w:rPr>
        <w:t xml:space="preserve"> So lo</w:t>
      </w:r>
      <w:r w:rsidR="00A765EA">
        <w:rPr>
          <w:lang w:val="en-US" w:eastAsia="fi-FI"/>
        </w:rPr>
        <w:t>gically RAN4 could define new FBG3 classes to allow 16</w:t>
      </w:r>
      <w:r w:rsidR="00AD3846">
        <w:rPr>
          <w:lang w:val="en-US" w:eastAsia="fi-FI"/>
        </w:rPr>
        <w:t xml:space="preserve">x100 MHz but it was seen by some companies that 16 CC is too much. </w:t>
      </w:r>
      <w:r w:rsidR="009F6A39">
        <w:rPr>
          <w:lang w:val="en-US" w:eastAsia="fi-FI"/>
        </w:rPr>
        <w:t>Therefore,</w:t>
      </w:r>
      <w:r w:rsidR="00AD3846">
        <w:rPr>
          <w:lang w:val="en-US" w:eastAsia="fi-FI"/>
        </w:rPr>
        <w:t xml:space="preserve"> </w:t>
      </w:r>
      <w:r w:rsidR="00273D20">
        <w:rPr>
          <w:lang w:val="en-US" w:eastAsia="fi-FI"/>
        </w:rPr>
        <w:t>proposal was made to allow to combine legacy FBG3 with</w:t>
      </w:r>
      <w:r w:rsidR="00280789">
        <w:rPr>
          <w:lang w:val="en-US" w:eastAsia="fi-FI"/>
        </w:rPr>
        <w:t xml:space="preserve"> FBG2 i.e. 8x100 MHz+4x200 MHz = 1600 MHz</w:t>
      </w:r>
      <w:r w:rsidR="009F6A39">
        <w:rPr>
          <w:lang w:val="en-US" w:eastAsia="fi-FI"/>
        </w:rPr>
        <w:t xml:space="preserve"> and this was agreed but fall back behavior is still open.</w:t>
      </w:r>
    </w:p>
    <w:p w14:paraId="4E1D3A34" w14:textId="5BD6D812" w:rsidR="00B97703" w:rsidRDefault="002F1940" w:rsidP="000F6242">
      <w:pPr>
        <w:pStyle w:val="Heading1"/>
      </w:pPr>
      <w:r>
        <w:t>2</w:t>
      </w:r>
      <w:r>
        <w:tab/>
      </w:r>
      <w:r w:rsidR="00AA7654">
        <w:t>Discussion</w:t>
      </w:r>
    </w:p>
    <w:p w14:paraId="5C2C1130" w14:textId="145E64FD" w:rsidR="008C1A8F" w:rsidRDefault="00190F41" w:rsidP="008C1A8F">
      <w:r>
        <w:t>RAN4 has made following agreement</w:t>
      </w:r>
      <w:r w:rsidR="00D25794">
        <w:t xml:space="preserve"> [1]</w:t>
      </w:r>
    </w:p>
    <w:p w14:paraId="45F8BF6F" w14:textId="77777777" w:rsidR="00190F41" w:rsidRPr="00AE7591" w:rsidRDefault="00190F41" w:rsidP="00190F41">
      <w:pPr>
        <w:pStyle w:val="ListParagraph"/>
        <w:numPr>
          <w:ilvl w:val="0"/>
          <w:numId w:val="16"/>
        </w:numPr>
        <w:overflowPunct/>
        <w:autoSpaceDE/>
        <w:autoSpaceDN/>
        <w:adjustRightInd/>
        <w:textAlignment w:val="auto"/>
        <w:rPr>
          <w:rFonts w:eastAsia="Malgun Gothic"/>
          <w:sz w:val="24"/>
          <w:szCs w:val="24"/>
          <w:lang w:val="en-US"/>
        </w:rPr>
      </w:pPr>
      <w:r w:rsidRPr="00AE7591">
        <w:rPr>
          <w:rFonts w:eastAsia="Malgun Gothic"/>
          <w:sz w:val="24"/>
          <w:szCs w:val="24"/>
          <w:lang w:val="en-US"/>
        </w:rPr>
        <w:t xml:space="preserve">New FR2 fallback group </w:t>
      </w:r>
      <w:r w:rsidRPr="00AE7591">
        <w:rPr>
          <w:iCs/>
          <w:sz w:val="24"/>
          <w:szCs w:val="24"/>
          <w:lang w:eastAsia="zh-CN"/>
        </w:rPr>
        <w:t xml:space="preserve">FBG3+2 </w:t>
      </w:r>
      <w:r w:rsidRPr="00AE7591">
        <w:rPr>
          <w:rFonts w:eastAsia="Malgun Gothic"/>
          <w:sz w:val="24"/>
          <w:szCs w:val="24"/>
          <w:lang w:val="en-US"/>
        </w:rPr>
        <w:t xml:space="preserve">is defined to allow </w:t>
      </w:r>
      <w:r>
        <w:rPr>
          <w:rFonts w:eastAsia="Malgun Gothic"/>
          <w:sz w:val="24"/>
          <w:szCs w:val="24"/>
          <w:lang w:val="en-US"/>
        </w:rPr>
        <w:t xml:space="preserve">mix of </w:t>
      </w:r>
      <w:r w:rsidRPr="00AE7591">
        <w:rPr>
          <w:iCs/>
          <w:sz w:val="24"/>
          <w:szCs w:val="24"/>
          <w:lang w:eastAsia="zh-CN"/>
        </w:rPr>
        <w:t>FBG3 and FBG2</w:t>
      </w:r>
    </w:p>
    <w:p w14:paraId="72D4DA5D" w14:textId="77777777" w:rsidR="00190F41" w:rsidRPr="00AE7591" w:rsidRDefault="00190F41" w:rsidP="00190F41">
      <w:pPr>
        <w:pStyle w:val="ListParagraph"/>
        <w:numPr>
          <w:ilvl w:val="0"/>
          <w:numId w:val="16"/>
        </w:numPr>
        <w:overflowPunct/>
        <w:autoSpaceDE/>
        <w:autoSpaceDN/>
        <w:adjustRightInd/>
        <w:textAlignment w:val="auto"/>
        <w:rPr>
          <w:rFonts w:eastAsia="Malgun Gothic"/>
          <w:sz w:val="24"/>
          <w:szCs w:val="24"/>
          <w:lang w:val="en-US"/>
        </w:rPr>
      </w:pPr>
      <w:r w:rsidRPr="00AE7591">
        <w:rPr>
          <w:rFonts w:eastAsia="Malgun Gothic"/>
          <w:sz w:val="24"/>
          <w:szCs w:val="24"/>
          <w:lang w:val="en-US"/>
        </w:rPr>
        <w:t xml:space="preserve">This new </w:t>
      </w:r>
      <w:r w:rsidRPr="00AE7591">
        <w:rPr>
          <w:iCs/>
          <w:sz w:val="24"/>
          <w:szCs w:val="24"/>
          <w:lang w:eastAsia="zh-CN"/>
        </w:rPr>
        <w:t xml:space="preserve">FBG3+2 contains </w:t>
      </w:r>
      <w:r w:rsidRPr="00AE7591">
        <w:rPr>
          <w:sz w:val="24"/>
          <w:szCs w:val="24"/>
          <w:lang w:eastAsia="zh-CN"/>
        </w:rPr>
        <w:t>4 new CA BW classes as MA, MD, ME, and MF</w:t>
      </w:r>
      <w:r w:rsidRPr="00AE7591">
        <w:rPr>
          <w:sz w:val="24"/>
          <w:szCs w:val="24"/>
        </w:rPr>
        <w:t xml:space="preserve"> </w:t>
      </w:r>
    </w:p>
    <w:p w14:paraId="6ACA2834" w14:textId="77777777" w:rsidR="00190F41" w:rsidRPr="00CA3E7A" w:rsidRDefault="00190F41" w:rsidP="00190F41">
      <w:pPr>
        <w:pStyle w:val="ListParagraph"/>
        <w:numPr>
          <w:ilvl w:val="0"/>
          <w:numId w:val="16"/>
        </w:numPr>
        <w:overflowPunct/>
        <w:autoSpaceDE/>
        <w:autoSpaceDN/>
        <w:adjustRightInd/>
        <w:textAlignment w:val="auto"/>
        <w:rPr>
          <w:rFonts w:eastAsia="Malgun Gothic"/>
          <w:sz w:val="24"/>
          <w:szCs w:val="24"/>
          <w:lang w:val="en-US"/>
        </w:rPr>
      </w:pPr>
      <w:r w:rsidRPr="00AE7591">
        <w:rPr>
          <w:rFonts w:eastAsia="Malgun Gothic"/>
          <w:sz w:val="24"/>
          <w:szCs w:val="24"/>
          <w:lang w:val="en-US"/>
        </w:rPr>
        <w:t xml:space="preserve">New </w:t>
      </w:r>
      <w:r w:rsidRPr="00AE7591">
        <w:rPr>
          <w:iCs/>
          <w:sz w:val="24"/>
          <w:szCs w:val="24"/>
          <w:lang w:eastAsia="zh-CN"/>
        </w:rPr>
        <w:t>FBG3+2</w:t>
      </w:r>
      <w:r w:rsidRPr="00AE7591">
        <w:rPr>
          <w:sz w:val="24"/>
          <w:szCs w:val="24"/>
          <w:lang w:eastAsia="zh-CN"/>
        </w:rPr>
        <w:t xml:space="preserve"> CA BW classes as MA, MD, ME</w:t>
      </w:r>
      <w:r>
        <w:rPr>
          <w:sz w:val="24"/>
          <w:szCs w:val="24"/>
          <w:lang w:eastAsia="zh-CN"/>
        </w:rPr>
        <w:t xml:space="preserve"> and MF</w:t>
      </w:r>
      <w:r w:rsidRPr="00AE7591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are </w:t>
      </w:r>
      <w:r w:rsidRPr="00AE7591">
        <w:rPr>
          <w:sz w:val="24"/>
          <w:szCs w:val="24"/>
          <w:lang w:eastAsia="zh-CN"/>
        </w:rPr>
        <w:t>captured into Table 5.3A.4-1</w:t>
      </w:r>
      <w:r w:rsidRPr="00AE7591">
        <w:rPr>
          <w:iCs/>
          <w:sz w:val="24"/>
          <w:szCs w:val="24"/>
          <w:lang w:eastAsia="zh-CN"/>
        </w:rPr>
        <w:t xml:space="preserve"> and</w:t>
      </w:r>
      <w:r w:rsidRPr="00AE7591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applicable CA configurations using FBG3+2 </w:t>
      </w:r>
      <w:proofErr w:type="gramStart"/>
      <w:r>
        <w:rPr>
          <w:sz w:val="24"/>
          <w:szCs w:val="24"/>
          <w:lang w:eastAsia="zh-CN"/>
        </w:rPr>
        <w:t>are</w:t>
      </w:r>
      <w:proofErr w:type="gramEnd"/>
      <w:r>
        <w:rPr>
          <w:sz w:val="24"/>
          <w:szCs w:val="24"/>
          <w:lang w:eastAsia="zh-CN"/>
        </w:rPr>
        <w:t xml:space="preserve"> captured</w:t>
      </w:r>
      <w:r w:rsidRPr="00AE7591">
        <w:rPr>
          <w:sz w:val="24"/>
          <w:szCs w:val="24"/>
          <w:lang w:eastAsia="zh-CN"/>
        </w:rPr>
        <w:t xml:space="preserve"> into Clause 5.5A.1.</w:t>
      </w:r>
    </w:p>
    <w:p w14:paraId="68754DFF" w14:textId="77777777" w:rsidR="00190F41" w:rsidRPr="00CA3E7A" w:rsidRDefault="00190F41" w:rsidP="00190F41">
      <w:pPr>
        <w:pStyle w:val="ListParagraph"/>
        <w:numPr>
          <w:ilvl w:val="1"/>
          <w:numId w:val="16"/>
        </w:numPr>
        <w:overflowPunct/>
        <w:autoSpaceDE/>
        <w:autoSpaceDN/>
        <w:adjustRightInd/>
        <w:textAlignment w:val="auto"/>
        <w:rPr>
          <w:rFonts w:eastAsiaTheme="minorHAnsi"/>
          <w:lang w:eastAsia="en-US"/>
        </w:rPr>
      </w:pPr>
      <w:proofErr w:type="gramStart"/>
      <w:r w:rsidRPr="00FA4063">
        <w:rPr>
          <w:rFonts w:eastAsia="Malgun Gothic"/>
          <w:sz w:val="24"/>
          <w:szCs w:val="24"/>
          <w:lang w:val="en-US"/>
        </w:rPr>
        <w:t>Alt</w:t>
      </w:r>
      <w:r>
        <w:rPr>
          <w:rFonts w:eastAsia="Malgun Gothic"/>
          <w:sz w:val="24"/>
          <w:szCs w:val="24"/>
          <w:lang w:val="en-US"/>
        </w:rPr>
        <w:t>ernative</w:t>
      </w:r>
      <w:r w:rsidRPr="00FA4063">
        <w:rPr>
          <w:rFonts w:eastAsia="Malgun Gothic"/>
          <w:sz w:val="24"/>
          <w:szCs w:val="24"/>
          <w:lang w:val="en-US"/>
        </w:rPr>
        <w:t xml:space="preserve">  to</w:t>
      </w:r>
      <w:proofErr w:type="gramEnd"/>
      <w:r w:rsidRPr="00FA4063">
        <w:rPr>
          <w:rFonts w:eastAsia="Malgun Gothic"/>
          <w:sz w:val="24"/>
          <w:szCs w:val="24"/>
          <w:lang w:val="en-US"/>
        </w:rPr>
        <w:t xml:space="preserve"> </w:t>
      </w:r>
      <w:r>
        <w:rPr>
          <w:rFonts w:eastAsia="Malgun Gothic"/>
          <w:sz w:val="24"/>
          <w:szCs w:val="24"/>
          <w:lang w:val="en-US"/>
        </w:rPr>
        <w:t xml:space="preserve">Table </w:t>
      </w:r>
      <w:r w:rsidRPr="00FA4063">
        <w:rPr>
          <w:sz w:val="24"/>
          <w:szCs w:val="24"/>
          <w:lang w:eastAsia="zh-CN"/>
        </w:rPr>
        <w:t>5.3A.4-1</w:t>
      </w:r>
      <w:r>
        <w:rPr>
          <w:sz w:val="24"/>
          <w:szCs w:val="24"/>
          <w:lang w:eastAsia="zh-CN"/>
        </w:rPr>
        <w:t xml:space="preserve"> is to have a new one, see below</w:t>
      </w:r>
    </w:p>
    <w:p w14:paraId="773E1A42" w14:textId="77777777" w:rsidR="00190F41" w:rsidRPr="005D288E" w:rsidRDefault="00190F41" w:rsidP="00190F41">
      <w:pPr>
        <w:ind w:left="1080"/>
        <w:rPr>
          <w:rFonts w:eastAsiaTheme="minorHAnsi"/>
          <w:lang w:eastAsia="en-US"/>
        </w:rPr>
      </w:pPr>
      <w:r>
        <w:rPr>
          <w:lang w:eastAsia="zh-CN"/>
        </w:rPr>
        <w:t xml:space="preserve">Table 5.3A.4-x: </w:t>
      </w:r>
      <w:r>
        <w:t>Intra-band contiguous CA bandwidth classes for mixing FBGs</w:t>
      </w:r>
    </w:p>
    <w:tbl>
      <w:tblPr>
        <w:tblW w:w="510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1"/>
        <w:gridCol w:w="1137"/>
        <w:gridCol w:w="1133"/>
      </w:tblGrid>
      <w:tr w:rsidR="00190F41" w14:paraId="755367BC" w14:textId="77777777" w:rsidTr="009939A5">
        <w:trPr>
          <w:trHeight w:val="187"/>
          <w:jc w:val="center"/>
        </w:trPr>
        <w:tc>
          <w:tcPr>
            <w:tcW w:w="28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824206" w14:textId="77777777" w:rsidR="00190F41" w:rsidRPr="00CA3E7A" w:rsidRDefault="00190F41" w:rsidP="009939A5">
            <w:pPr>
              <w:pStyle w:val="TAH"/>
              <w:rPr>
                <w:lang w:eastAsia="fi-FI"/>
              </w:rPr>
            </w:pPr>
            <w:r>
              <w:t>Intra-band contiguous CA bandwidth class</w:t>
            </w:r>
          </w:p>
        </w:tc>
        <w:tc>
          <w:tcPr>
            <w:tcW w:w="227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2BB753" w14:textId="77777777" w:rsidR="00190F41" w:rsidRDefault="00190F41" w:rsidP="009939A5">
            <w:pPr>
              <w:pStyle w:val="TAH"/>
            </w:pPr>
            <w:r>
              <w:t>Number of</w:t>
            </w:r>
          </w:p>
          <w:p w14:paraId="0C24A826" w14:textId="77777777" w:rsidR="00190F41" w:rsidRDefault="00190F41" w:rsidP="009939A5">
            <w:pPr>
              <w:pStyle w:val="TAH"/>
            </w:pPr>
            <w:r>
              <w:t>contiguous CC</w:t>
            </w:r>
          </w:p>
        </w:tc>
      </w:tr>
      <w:tr w:rsidR="00190F41" w14:paraId="1CEA3D2D" w14:textId="77777777" w:rsidTr="009939A5">
        <w:trPr>
          <w:trHeight w:val="187"/>
          <w:jc w:val="center"/>
        </w:trPr>
        <w:tc>
          <w:tcPr>
            <w:tcW w:w="28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BBF7E67" w14:textId="77777777" w:rsidR="00190F41" w:rsidRDefault="00190F41" w:rsidP="009939A5"/>
        </w:tc>
        <w:tc>
          <w:tcPr>
            <w:tcW w:w="11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60E680" w14:textId="77777777" w:rsidR="00190F41" w:rsidRDefault="00190F41" w:rsidP="009939A5">
            <w:pPr>
              <w:pStyle w:val="TAH"/>
              <w:rPr>
                <w:rFonts w:eastAsiaTheme="minorHAnsi" w:cs="Arial"/>
                <w:szCs w:val="18"/>
                <w:lang w:eastAsia="fi-FI"/>
              </w:rPr>
            </w:pPr>
            <w:r>
              <w:t>FBG3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776F00" w14:textId="77777777" w:rsidR="00190F41" w:rsidRDefault="00190F41" w:rsidP="009939A5">
            <w:pPr>
              <w:pStyle w:val="TAH"/>
              <w:rPr>
                <w:sz w:val="20"/>
                <w:lang w:val="fi-FI"/>
              </w:rPr>
            </w:pPr>
            <w:r>
              <w:t>FBG2</w:t>
            </w:r>
          </w:p>
        </w:tc>
      </w:tr>
      <w:tr w:rsidR="00190F41" w14:paraId="46E4D1D1" w14:textId="77777777" w:rsidTr="009939A5">
        <w:trPr>
          <w:trHeight w:val="187"/>
          <w:jc w:val="center"/>
        </w:trPr>
        <w:tc>
          <w:tcPr>
            <w:tcW w:w="2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39A995" w14:textId="77777777" w:rsidR="00190F41" w:rsidRDefault="00190F41" w:rsidP="009939A5">
            <w:pPr>
              <w:pStyle w:val="TAC"/>
            </w:pPr>
            <w:r>
              <w:t>MA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2BA8D8" w14:textId="77777777" w:rsidR="00190F41" w:rsidRDefault="00190F41" w:rsidP="009939A5">
            <w:pPr>
              <w:pStyle w:val="TAC"/>
            </w:pPr>
            <w: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1F96001" w14:textId="77777777" w:rsidR="00190F41" w:rsidRDefault="00190F41" w:rsidP="009939A5">
            <w:pPr>
              <w:pStyle w:val="TAC"/>
            </w:pPr>
            <w:r>
              <w:t>1</w:t>
            </w:r>
          </w:p>
        </w:tc>
      </w:tr>
      <w:tr w:rsidR="00190F41" w14:paraId="1F42BE4E" w14:textId="77777777" w:rsidTr="009939A5">
        <w:trPr>
          <w:trHeight w:val="187"/>
          <w:jc w:val="center"/>
        </w:trPr>
        <w:tc>
          <w:tcPr>
            <w:tcW w:w="2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521564" w14:textId="77777777" w:rsidR="00190F41" w:rsidRDefault="00190F41" w:rsidP="009939A5">
            <w:pPr>
              <w:pStyle w:val="TAC"/>
            </w:pPr>
            <w:r>
              <w:t>MD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0B8EB3" w14:textId="77777777" w:rsidR="00190F41" w:rsidRDefault="00190F41" w:rsidP="009939A5">
            <w:pPr>
              <w:pStyle w:val="TAC"/>
            </w:pPr>
            <w: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6E15AF" w14:textId="77777777" w:rsidR="00190F41" w:rsidRDefault="00190F41" w:rsidP="009939A5">
            <w:pPr>
              <w:pStyle w:val="TAC"/>
            </w:pPr>
            <w:r>
              <w:t>2</w:t>
            </w:r>
          </w:p>
        </w:tc>
      </w:tr>
      <w:tr w:rsidR="00190F41" w14:paraId="198F4BF2" w14:textId="77777777" w:rsidTr="009939A5">
        <w:trPr>
          <w:trHeight w:val="187"/>
          <w:jc w:val="center"/>
        </w:trPr>
        <w:tc>
          <w:tcPr>
            <w:tcW w:w="2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8B871B" w14:textId="77777777" w:rsidR="00190F41" w:rsidRDefault="00190F41" w:rsidP="009939A5">
            <w:pPr>
              <w:pStyle w:val="TAC"/>
            </w:pPr>
            <w:r>
              <w:t>ME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CB0FAB" w14:textId="77777777" w:rsidR="00190F41" w:rsidRDefault="00190F41" w:rsidP="009939A5">
            <w:pPr>
              <w:pStyle w:val="TAC"/>
            </w:pPr>
            <w: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24EC6F" w14:textId="77777777" w:rsidR="00190F41" w:rsidRDefault="00190F41" w:rsidP="009939A5">
            <w:pPr>
              <w:pStyle w:val="TAC"/>
            </w:pPr>
            <w:r>
              <w:t>3</w:t>
            </w:r>
          </w:p>
        </w:tc>
      </w:tr>
      <w:tr w:rsidR="00190F41" w14:paraId="0144789C" w14:textId="77777777" w:rsidTr="009939A5">
        <w:trPr>
          <w:trHeight w:val="187"/>
          <w:jc w:val="center"/>
        </w:trPr>
        <w:tc>
          <w:tcPr>
            <w:tcW w:w="28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6152DD" w14:textId="77777777" w:rsidR="00190F41" w:rsidRDefault="00190F41" w:rsidP="009939A5">
            <w:pPr>
              <w:pStyle w:val="TAC"/>
            </w:pPr>
            <w:r>
              <w:t>MF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5B4BADC" w14:textId="77777777" w:rsidR="00190F41" w:rsidRDefault="00190F41" w:rsidP="009939A5">
            <w:pPr>
              <w:pStyle w:val="TAC"/>
            </w:pPr>
            <w:r>
              <w:t>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7143D7" w14:textId="77777777" w:rsidR="00190F41" w:rsidRDefault="00190F41" w:rsidP="009939A5">
            <w:pPr>
              <w:pStyle w:val="TAC"/>
            </w:pPr>
            <w:r>
              <w:t>4</w:t>
            </w:r>
          </w:p>
        </w:tc>
      </w:tr>
    </w:tbl>
    <w:p w14:paraId="61EAED21" w14:textId="77777777" w:rsidR="00B070DD" w:rsidRDefault="00B070DD" w:rsidP="008C1A8F"/>
    <w:p w14:paraId="1773EC45" w14:textId="249B04C0" w:rsidR="00190F41" w:rsidRDefault="00C86F92" w:rsidP="008C1A8F">
      <w:r>
        <w:t>One thing that is open</w:t>
      </w:r>
      <w:r w:rsidR="00B070DD">
        <w:t xml:space="preserve"> is the fallback behaviour </w:t>
      </w:r>
      <w:r w:rsidR="005E1149">
        <w:t>.</w:t>
      </w:r>
      <w:r w:rsidR="00B070DD">
        <w:t>WF captures two options.</w:t>
      </w:r>
    </w:p>
    <w:p w14:paraId="5246711A" w14:textId="78C7C8DF" w:rsidR="00445E91" w:rsidRDefault="00445E91" w:rsidP="00FE0660">
      <w:pPr>
        <w:overflowPunct/>
        <w:autoSpaceDE/>
        <w:autoSpaceDN/>
        <w:adjustRightInd/>
        <w:ind w:left="720"/>
        <w:textAlignment w:val="auto"/>
        <w:rPr>
          <w:lang w:val="en-US"/>
        </w:rPr>
      </w:pPr>
      <w:r w:rsidRPr="00445E91">
        <w:rPr>
          <w:lang w:val="en-US"/>
        </w:rPr>
        <w:t>ALT 1: NOTE 2: It is mandatory for a UE to be able to fallback to lower order CA bandwidth class configuration within a fallback group</w:t>
      </w:r>
      <w:r w:rsidRPr="00445E91">
        <w:rPr>
          <w:b/>
          <w:bCs/>
          <w:color w:val="FF0000"/>
          <w:lang w:val="en-US"/>
        </w:rPr>
        <w:t xml:space="preserve">. </w:t>
      </w:r>
      <w:r w:rsidRPr="00445E91">
        <w:rPr>
          <w:b/>
          <w:bCs/>
          <w:color w:val="FF0000"/>
        </w:rPr>
        <w:t>The UE shall be configured with a carrier from FBG2 only when it is already configured with the highest supported order CA bandwidth class from FBG3</w:t>
      </w:r>
      <w:r w:rsidRPr="00445E91">
        <w:rPr>
          <w:lang w:val="en-US"/>
        </w:rPr>
        <w:t>. The aggregated channel bandwidth shall be not larger than 1600 MHz</w:t>
      </w:r>
    </w:p>
    <w:p w14:paraId="237212EB" w14:textId="3C035E80" w:rsidR="00B070DD" w:rsidRPr="00445E91" w:rsidRDefault="00B070DD" w:rsidP="00445E91">
      <w:pPr>
        <w:overflowPunct/>
        <w:autoSpaceDE/>
        <w:autoSpaceDN/>
        <w:adjustRightInd/>
        <w:textAlignment w:val="auto"/>
        <w:rPr>
          <w:rFonts w:ascii="Calibri" w:hAnsi="Calibri" w:cs="Calibri"/>
          <w:color w:val="000000"/>
          <w:sz w:val="22"/>
          <w:szCs w:val="22"/>
          <w:lang w:val="en-US" w:eastAsia="zh-TW"/>
        </w:rPr>
      </w:pPr>
      <w:r>
        <w:rPr>
          <w:lang w:val="en-US"/>
        </w:rPr>
        <w:t>Which can be</w:t>
      </w:r>
      <w:r w:rsidR="00206F90">
        <w:rPr>
          <w:lang w:val="en-US"/>
        </w:rPr>
        <w:t xml:space="preserve"> visualized as below. </w:t>
      </w:r>
      <w:r w:rsidR="00EF622E">
        <w:rPr>
          <w:lang w:val="en-US"/>
        </w:rPr>
        <w:t>Once UE has been aggregated with 8x100 MHz then one or more continuously aggregated 200 MHz carriers can be added or removed.</w:t>
      </w:r>
    </w:p>
    <w:p w14:paraId="75D19415" w14:textId="3D652F7E" w:rsidR="00623595" w:rsidRDefault="005A6F3F" w:rsidP="00CC6CBC">
      <w:pPr>
        <w:jc w:val="center"/>
      </w:pPr>
      <w:r w:rsidRPr="005A6F3F">
        <w:rPr>
          <w:noProof/>
        </w:rPr>
        <w:lastRenderedPageBreak/>
        <w:drawing>
          <wp:inline distT="0" distB="0" distL="0" distR="0" wp14:anchorId="2BBB9F04" wp14:editId="17A4B65C">
            <wp:extent cx="3429629" cy="1788344"/>
            <wp:effectExtent l="0" t="0" r="0" b="254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1025" cy="1809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53F967" w14:textId="549F1A48" w:rsidR="00623595" w:rsidRDefault="00623595" w:rsidP="008C1A8F"/>
    <w:p w14:paraId="35CE013D" w14:textId="2EB16849" w:rsidR="00802458" w:rsidRDefault="00802458" w:rsidP="00FE0660">
      <w:pPr>
        <w:overflowPunct/>
        <w:autoSpaceDE/>
        <w:autoSpaceDN/>
        <w:adjustRightInd/>
        <w:ind w:left="720"/>
        <w:textAlignment w:val="auto"/>
        <w:rPr>
          <w:lang w:val="en-US"/>
        </w:rPr>
      </w:pPr>
      <w:r w:rsidRPr="00802458">
        <w:rPr>
          <w:lang w:val="en-US"/>
        </w:rPr>
        <w:t>ALT2: NOTE 2: It is mandatory for a UE to be able to fallback to lower order CA bandwidth class configuration within a fallback group</w:t>
      </w:r>
      <w:r w:rsidRPr="00802458">
        <w:rPr>
          <w:b/>
          <w:bCs/>
          <w:color w:val="FF0000"/>
          <w:lang w:val="en-US"/>
        </w:rPr>
        <w:t xml:space="preserve">. </w:t>
      </w:r>
      <w:r w:rsidRPr="00802458">
        <w:rPr>
          <w:b/>
          <w:bCs/>
          <w:color w:val="FF0000"/>
        </w:rPr>
        <w:t>The UE shall not be configured with a combination that simultaneously consists of a lower-order CA bandwidth class from each fallback group</w:t>
      </w:r>
      <w:r w:rsidRPr="00802458">
        <w:rPr>
          <w:lang w:val="en-US"/>
        </w:rPr>
        <w:t>. The aggregated channel bandwidth shall be not larger than 1600 MHz</w:t>
      </w:r>
    </w:p>
    <w:p w14:paraId="69E83FD1" w14:textId="3BD63827" w:rsidR="00832432" w:rsidRPr="00802458" w:rsidRDefault="00391880" w:rsidP="00812D85">
      <w:pPr>
        <w:overflowPunct/>
        <w:autoSpaceDE/>
        <w:autoSpaceDN/>
        <w:adjustRightInd/>
        <w:textAlignment w:val="auto"/>
        <w:rPr>
          <w:rFonts w:ascii="Calibri" w:hAnsi="Calibri" w:cs="Calibri"/>
          <w:color w:val="000000"/>
          <w:sz w:val="22"/>
          <w:szCs w:val="22"/>
          <w:lang w:val="en-US" w:eastAsia="zh-TW"/>
        </w:rPr>
      </w:pPr>
      <w:r>
        <w:rPr>
          <w:lang w:val="en-US"/>
        </w:rPr>
        <w:t xml:space="preserve">This second </w:t>
      </w:r>
      <w:r w:rsidR="00247B63">
        <w:rPr>
          <w:lang w:val="en-US"/>
        </w:rPr>
        <w:t xml:space="preserve">alternative allows more </w:t>
      </w:r>
      <w:r w:rsidR="00812D85">
        <w:rPr>
          <w:lang w:val="en-US"/>
        </w:rPr>
        <w:t>freedom for fallbacks</w:t>
      </w:r>
    </w:p>
    <w:p w14:paraId="76C00BF4" w14:textId="54D117C9" w:rsidR="008B4CF0" w:rsidRDefault="006C1701" w:rsidP="008C1A8F">
      <w:r w:rsidRPr="005A6F3F">
        <w:rPr>
          <w:noProof/>
        </w:rPr>
        <w:drawing>
          <wp:inline distT="0" distB="0" distL="0" distR="0" wp14:anchorId="062E5624" wp14:editId="3AAB68C3">
            <wp:extent cx="3429629" cy="1788344"/>
            <wp:effectExtent l="0" t="0" r="0" b="254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1025" cy="1809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4B65">
        <w:t xml:space="preserve">   AND</w:t>
      </w:r>
      <w:r w:rsidR="005A4054" w:rsidRPr="005A4054">
        <w:rPr>
          <w:noProof/>
        </w:rPr>
        <w:drawing>
          <wp:inline distT="0" distB="0" distL="0" distR="0" wp14:anchorId="1004411A" wp14:editId="57217E8E">
            <wp:extent cx="1730299" cy="1667331"/>
            <wp:effectExtent l="0" t="0" r="381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7791" cy="1684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8A623E" w14:textId="7BE7D7C3" w:rsidR="00812D85" w:rsidRDefault="00812D85" w:rsidP="008C1A8F"/>
    <w:p w14:paraId="15FAA5A6" w14:textId="20ED0627" w:rsidR="00812D85" w:rsidRDefault="00812D85" w:rsidP="00812D85">
      <w:p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but also creates need for eight more CA bandwidth classes.</w:t>
      </w:r>
      <w:r w:rsidR="00DD6879">
        <w:rPr>
          <w:lang w:val="en-US"/>
        </w:rPr>
        <w:t xml:space="preserve"> Our understanding was that reason for creating FBG3+2 was to avoi</w:t>
      </w:r>
      <w:r w:rsidR="009E568E">
        <w:rPr>
          <w:lang w:val="en-US"/>
        </w:rPr>
        <w:t>d the introduction of eight new FBG</w:t>
      </w:r>
      <w:r w:rsidR="00391880">
        <w:rPr>
          <w:lang w:val="en-US"/>
        </w:rPr>
        <w:t>3 BW</w:t>
      </w:r>
      <w:r w:rsidR="009E568E">
        <w:rPr>
          <w:lang w:val="en-US"/>
        </w:rPr>
        <w:t xml:space="preserve"> classes hence this see</w:t>
      </w:r>
      <w:r w:rsidR="00391880">
        <w:rPr>
          <w:lang w:val="en-US"/>
        </w:rPr>
        <w:t>m</w:t>
      </w:r>
      <w:r w:rsidR="009E568E">
        <w:rPr>
          <w:lang w:val="en-US"/>
        </w:rPr>
        <w:t xml:space="preserve">s not </w:t>
      </w:r>
      <w:r w:rsidR="00391880">
        <w:rPr>
          <w:lang w:val="en-US"/>
        </w:rPr>
        <w:t xml:space="preserve">to </w:t>
      </w:r>
      <w:r w:rsidR="009E568E">
        <w:rPr>
          <w:lang w:val="en-US"/>
        </w:rPr>
        <w:t>be right direction to go.</w:t>
      </w:r>
    </w:p>
    <w:tbl>
      <w:tblPr>
        <w:tblW w:w="34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0"/>
        <w:gridCol w:w="960"/>
        <w:gridCol w:w="960"/>
      </w:tblGrid>
      <w:tr w:rsidR="00DD6879" w:rsidRPr="00DD6879" w14:paraId="06B3243C" w14:textId="77777777" w:rsidTr="00DD6879">
        <w:trPr>
          <w:trHeight w:val="850"/>
          <w:jc w:val="center"/>
        </w:trPr>
        <w:tc>
          <w:tcPr>
            <w:tcW w:w="15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61666" w14:textId="77777777" w:rsidR="00DD6879" w:rsidRPr="00DD6879" w:rsidRDefault="00DD6879" w:rsidP="00DD6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r w:rsidRPr="00DD68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  <w:t>Intra-band contiguous CA bandwidth class</w:t>
            </w:r>
          </w:p>
        </w:tc>
        <w:tc>
          <w:tcPr>
            <w:tcW w:w="1920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360D8F" w14:textId="77777777" w:rsidR="00DD6879" w:rsidRPr="00DD6879" w:rsidRDefault="00DD6879" w:rsidP="00DD6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DD68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  <w:t>Number of</w:t>
            </w:r>
          </w:p>
        </w:tc>
      </w:tr>
      <w:tr w:rsidR="00DD6879" w:rsidRPr="00DD6879" w14:paraId="06C83F75" w14:textId="77777777" w:rsidTr="00DD6879">
        <w:trPr>
          <w:trHeight w:val="300"/>
          <w:jc w:val="center"/>
        </w:trPr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81B9E3" w14:textId="77777777" w:rsidR="00DD6879" w:rsidRPr="00DD6879" w:rsidRDefault="00DD6879" w:rsidP="00DD6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C4F3C3" w14:textId="77777777" w:rsidR="00DD6879" w:rsidRPr="00DD6879" w:rsidRDefault="00DD6879" w:rsidP="00DD6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DD68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  <w:t>contiguous CC</w:t>
            </w:r>
          </w:p>
        </w:tc>
      </w:tr>
      <w:tr w:rsidR="00DD6879" w:rsidRPr="00DD6879" w14:paraId="12D4149B" w14:textId="77777777" w:rsidTr="00DD6879">
        <w:trPr>
          <w:trHeight w:val="300"/>
          <w:jc w:val="center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372725" w14:textId="77777777" w:rsidR="00DD6879" w:rsidRPr="00DD6879" w:rsidRDefault="00DD6879" w:rsidP="00DD68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fi-FI" w:eastAsia="fi-FI"/>
              </w:rPr>
            </w:pPr>
            <w:r w:rsidRPr="00DD6879">
              <w:rPr>
                <w:color w:val="000000"/>
                <w:lang w:val="fi-FI" w:eastAsia="fi-F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E5A6C3" w14:textId="77777777" w:rsidR="00DD6879" w:rsidRPr="00DD6879" w:rsidRDefault="00DD6879" w:rsidP="00DD6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DD68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  <w:t>FBG3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3B4509" w14:textId="77777777" w:rsidR="00DD6879" w:rsidRPr="00DD6879" w:rsidRDefault="00DD6879" w:rsidP="00DD6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r w:rsidRPr="00DD68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  <w:t>FBG2</w:t>
            </w:r>
          </w:p>
        </w:tc>
      </w:tr>
      <w:tr w:rsidR="00DD6879" w:rsidRPr="00DD6879" w14:paraId="2E34AD7C" w14:textId="77777777" w:rsidTr="00DD6879">
        <w:trPr>
          <w:trHeight w:val="300"/>
          <w:jc w:val="center"/>
        </w:trPr>
        <w:tc>
          <w:tcPr>
            <w:tcW w:w="1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2749D5" w14:textId="77777777" w:rsidR="00DD6879" w:rsidRPr="00DD6879" w:rsidRDefault="00DD6879" w:rsidP="00DD6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DD6879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MF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48742E" w14:textId="77777777" w:rsidR="00DD6879" w:rsidRPr="00DD6879" w:rsidRDefault="00DD6879" w:rsidP="00DD6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DD6879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9DCFAB" w14:textId="77777777" w:rsidR="00DD6879" w:rsidRPr="00DD6879" w:rsidRDefault="00DD6879" w:rsidP="00DD6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DD6879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4</w:t>
            </w:r>
          </w:p>
        </w:tc>
      </w:tr>
      <w:tr w:rsidR="00DD6879" w:rsidRPr="00DD6879" w14:paraId="6312611D" w14:textId="77777777" w:rsidTr="00DD6879">
        <w:trPr>
          <w:trHeight w:val="300"/>
          <w:jc w:val="center"/>
        </w:trPr>
        <w:tc>
          <w:tcPr>
            <w:tcW w:w="1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F04A22" w14:textId="77777777" w:rsidR="00DD6879" w:rsidRPr="00DD6879" w:rsidRDefault="00DD6879" w:rsidP="00DD6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DD6879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LF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58DD41" w14:textId="77777777" w:rsidR="00DD6879" w:rsidRPr="00DD6879" w:rsidRDefault="00DD6879" w:rsidP="00DD6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DD6879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2CFDD4" w14:textId="77777777" w:rsidR="00DD6879" w:rsidRPr="00DD6879" w:rsidRDefault="00DD6879" w:rsidP="00DD6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DD6879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4</w:t>
            </w:r>
          </w:p>
        </w:tc>
      </w:tr>
      <w:tr w:rsidR="00DD6879" w:rsidRPr="00DD6879" w14:paraId="052B63B9" w14:textId="77777777" w:rsidTr="00DD6879">
        <w:trPr>
          <w:trHeight w:val="300"/>
          <w:jc w:val="center"/>
        </w:trPr>
        <w:tc>
          <w:tcPr>
            <w:tcW w:w="1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249117" w14:textId="77777777" w:rsidR="00DD6879" w:rsidRPr="00DD6879" w:rsidRDefault="00DD6879" w:rsidP="00DD6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DD6879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KF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DF0D5A" w14:textId="77777777" w:rsidR="00DD6879" w:rsidRPr="00DD6879" w:rsidRDefault="00DD6879" w:rsidP="00DD6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DD6879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10020C" w14:textId="77777777" w:rsidR="00DD6879" w:rsidRPr="00DD6879" w:rsidRDefault="00DD6879" w:rsidP="00DD6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DD6879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4</w:t>
            </w:r>
          </w:p>
        </w:tc>
      </w:tr>
      <w:tr w:rsidR="00DD6879" w:rsidRPr="00DD6879" w14:paraId="6BD9E7C0" w14:textId="77777777" w:rsidTr="00DD6879">
        <w:trPr>
          <w:trHeight w:val="300"/>
          <w:jc w:val="center"/>
        </w:trPr>
        <w:tc>
          <w:tcPr>
            <w:tcW w:w="1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9D701E" w14:textId="77777777" w:rsidR="00DD6879" w:rsidRPr="00DD6879" w:rsidRDefault="00DD6879" w:rsidP="00DD6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DD6879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JF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E32CC7" w14:textId="77777777" w:rsidR="00DD6879" w:rsidRPr="00DD6879" w:rsidRDefault="00DD6879" w:rsidP="00DD6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DD6879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39AE21" w14:textId="77777777" w:rsidR="00DD6879" w:rsidRPr="00DD6879" w:rsidRDefault="00DD6879" w:rsidP="00DD6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DD6879"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4</w:t>
            </w:r>
          </w:p>
        </w:tc>
      </w:tr>
      <w:tr w:rsidR="00DD6879" w:rsidRPr="00DD6879" w14:paraId="42742826" w14:textId="77777777" w:rsidTr="00DD6879">
        <w:trPr>
          <w:trHeight w:val="300"/>
          <w:jc w:val="center"/>
        </w:trPr>
        <w:tc>
          <w:tcPr>
            <w:tcW w:w="1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9CA0B2" w14:textId="77777777" w:rsidR="00DD6879" w:rsidRPr="00DD6879" w:rsidRDefault="00DD6879" w:rsidP="00DD6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DD687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IF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CD8E87" w14:textId="77777777" w:rsidR="00DD6879" w:rsidRPr="00DD6879" w:rsidRDefault="00DD6879" w:rsidP="00DD6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DD687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E19DEC" w14:textId="77777777" w:rsidR="00DD6879" w:rsidRPr="00DD6879" w:rsidRDefault="00DD6879" w:rsidP="00DD6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DD687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4</w:t>
            </w:r>
          </w:p>
        </w:tc>
      </w:tr>
      <w:tr w:rsidR="00DD6879" w:rsidRPr="00DD6879" w14:paraId="5A48C95C" w14:textId="77777777" w:rsidTr="00DD6879">
        <w:trPr>
          <w:trHeight w:val="300"/>
          <w:jc w:val="center"/>
        </w:trPr>
        <w:tc>
          <w:tcPr>
            <w:tcW w:w="1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35033B" w14:textId="77777777" w:rsidR="00DD6879" w:rsidRPr="00DD6879" w:rsidRDefault="00DD6879" w:rsidP="00DD6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DD687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HF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C9EEEF" w14:textId="77777777" w:rsidR="00DD6879" w:rsidRPr="00DD6879" w:rsidRDefault="00DD6879" w:rsidP="00DD6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DD687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E03471" w14:textId="77777777" w:rsidR="00DD6879" w:rsidRPr="00DD6879" w:rsidRDefault="00DD6879" w:rsidP="00DD6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DD687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4</w:t>
            </w:r>
          </w:p>
        </w:tc>
      </w:tr>
      <w:tr w:rsidR="00DD6879" w:rsidRPr="00DD6879" w14:paraId="5878E10F" w14:textId="77777777" w:rsidTr="00DD6879">
        <w:trPr>
          <w:trHeight w:val="300"/>
          <w:jc w:val="center"/>
        </w:trPr>
        <w:tc>
          <w:tcPr>
            <w:tcW w:w="1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61C75B" w14:textId="77777777" w:rsidR="00DD6879" w:rsidRPr="00DD6879" w:rsidRDefault="00DD6879" w:rsidP="00DD6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DD687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GF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29CE58" w14:textId="77777777" w:rsidR="00DD6879" w:rsidRPr="00DD6879" w:rsidRDefault="00DD6879" w:rsidP="00DD6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DD687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DDC91A" w14:textId="77777777" w:rsidR="00DD6879" w:rsidRPr="00DD6879" w:rsidRDefault="00DD6879" w:rsidP="00DD6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DD687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4</w:t>
            </w:r>
          </w:p>
        </w:tc>
      </w:tr>
      <w:tr w:rsidR="00DD6879" w:rsidRPr="00DD6879" w14:paraId="5D4D293D" w14:textId="77777777" w:rsidTr="00DD6879">
        <w:trPr>
          <w:trHeight w:val="300"/>
          <w:jc w:val="center"/>
        </w:trPr>
        <w:tc>
          <w:tcPr>
            <w:tcW w:w="1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5EDB89" w14:textId="77777777" w:rsidR="00DD6879" w:rsidRPr="00DD6879" w:rsidRDefault="00DD6879" w:rsidP="00DD6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DD687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AF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18DD81" w14:textId="77777777" w:rsidR="00DD6879" w:rsidRPr="00DD6879" w:rsidRDefault="00DD6879" w:rsidP="00DD6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DD687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F66352" w14:textId="77777777" w:rsidR="00DD6879" w:rsidRPr="00DD6879" w:rsidRDefault="00DD6879" w:rsidP="00DD68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r w:rsidRPr="00DD6879"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  <w:t>4</w:t>
            </w:r>
          </w:p>
        </w:tc>
      </w:tr>
    </w:tbl>
    <w:p w14:paraId="084D3BC5" w14:textId="77777777" w:rsidR="00812D85" w:rsidRPr="008C1A8F" w:rsidRDefault="00812D85" w:rsidP="008C1A8F"/>
    <w:p w14:paraId="4505635A" w14:textId="19DE9E7A" w:rsidR="002F1940" w:rsidRDefault="00B97703" w:rsidP="00AA7654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bookmarkStart w:id="4" w:name="OLE_LINK53"/>
      <w:bookmarkStart w:id="5" w:name="OLE_LINK54"/>
      <w:r w:rsidR="00AA7654">
        <w:rPr>
          <w:szCs w:val="36"/>
        </w:rPr>
        <w:t>Conclusion</w:t>
      </w:r>
    </w:p>
    <w:p w14:paraId="2A836765" w14:textId="0BA6FC87" w:rsidR="00185A66" w:rsidRDefault="00FE482F" w:rsidP="00E77B19">
      <w:r>
        <w:t xml:space="preserve">In this </w:t>
      </w:r>
      <w:r w:rsidR="00E77B19">
        <w:t>contribution</w:t>
      </w:r>
      <w:r>
        <w:t xml:space="preserve"> we </w:t>
      </w:r>
      <w:r w:rsidR="00AE40DD">
        <w:t>have discussed f</w:t>
      </w:r>
      <w:r w:rsidR="00AE40DD" w:rsidRPr="00AE40DD">
        <w:t>allback behaviour of FBG3+2</w:t>
      </w:r>
      <w:r w:rsidR="00AE40DD">
        <w:t>. Our preference from two note candidates is ALT 1.</w:t>
      </w:r>
    </w:p>
    <w:p w14:paraId="4A1A82EE" w14:textId="77777777" w:rsidR="00AE40DD" w:rsidRDefault="00AE40DD" w:rsidP="00AE40DD">
      <w:pPr>
        <w:overflowPunct/>
        <w:autoSpaceDE/>
        <w:autoSpaceDN/>
        <w:adjustRightInd/>
        <w:ind w:left="720"/>
        <w:textAlignment w:val="auto"/>
        <w:rPr>
          <w:lang w:val="en-US"/>
        </w:rPr>
      </w:pPr>
      <w:r w:rsidRPr="00445E91">
        <w:rPr>
          <w:lang w:val="en-US"/>
        </w:rPr>
        <w:lastRenderedPageBreak/>
        <w:t>ALT 1: NOTE 2: It is mandatory for a UE to be able to fallback to lower order CA bandwidth class configuration within a fallback group</w:t>
      </w:r>
      <w:r w:rsidRPr="00445E91">
        <w:rPr>
          <w:b/>
          <w:bCs/>
          <w:color w:val="FF0000"/>
          <w:lang w:val="en-US"/>
        </w:rPr>
        <w:t xml:space="preserve">. </w:t>
      </w:r>
      <w:r w:rsidRPr="00445E91">
        <w:rPr>
          <w:b/>
          <w:bCs/>
          <w:color w:val="FF0000"/>
        </w:rPr>
        <w:t>The UE shall be configured with a carrier from FBG2 only when it is already configured with the highest supported order CA bandwidth class from FBG3</w:t>
      </w:r>
      <w:r w:rsidRPr="00445E91">
        <w:rPr>
          <w:lang w:val="en-US"/>
        </w:rPr>
        <w:t>. The aggregated channel bandwidth shall be not larger than 1600 MHz</w:t>
      </w:r>
    </w:p>
    <w:p w14:paraId="4FEB7888" w14:textId="6EDE6B24" w:rsidR="00AA7654" w:rsidRDefault="00AA7654" w:rsidP="00AA7654">
      <w:pPr>
        <w:pStyle w:val="Heading1"/>
      </w:pPr>
      <w:r>
        <w:t xml:space="preserve">4 </w:t>
      </w:r>
      <w:r>
        <w:tab/>
        <w:t>References</w:t>
      </w:r>
    </w:p>
    <w:bookmarkEnd w:id="4"/>
    <w:bookmarkEnd w:id="5"/>
    <w:p w14:paraId="65C124A9" w14:textId="45FD75FE" w:rsidR="00290FCD" w:rsidRPr="00290FCD" w:rsidRDefault="008659DB" w:rsidP="00290FCD">
      <w:pPr>
        <w:rPr>
          <w:lang w:val="en-US"/>
        </w:rPr>
      </w:pPr>
      <w:r>
        <w:rPr>
          <w:lang w:val="en-US"/>
        </w:rPr>
        <w:t xml:space="preserve">[1] </w:t>
      </w:r>
      <w:r w:rsidR="002B7D6F" w:rsidRPr="002B7D6F">
        <w:rPr>
          <w:lang w:val="en-US"/>
        </w:rPr>
        <w:t>R4-2114963</w:t>
      </w:r>
      <w:r>
        <w:rPr>
          <w:lang w:val="en-US"/>
        </w:rPr>
        <w:t xml:space="preserve">, </w:t>
      </w:r>
      <w:r w:rsidR="00C34A43" w:rsidRPr="00C34A43">
        <w:rPr>
          <w:lang w:val="en-US"/>
        </w:rPr>
        <w:t>WF on FR2 new CA BW Class</w:t>
      </w:r>
      <w:r w:rsidR="001E1D88">
        <w:rPr>
          <w:lang w:val="en-US"/>
        </w:rPr>
        <w:t>, Nokia, RAN4#</w:t>
      </w:r>
      <w:r w:rsidR="0043112C">
        <w:rPr>
          <w:lang w:val="en-US"/>
        </w:rPr>
        <w:t>100e</w:t>
      </w:r>
    </w:p>
    <w:sectPr w:rsidR="00290FCD" w:rsidRPr="00290F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2B664B" w14:textId="77777777" w:rsidR="003553C8" w:rsidRDefault="003553C8">
      <w:pPr>
        <w:spacing w:after="0"/>
      </w:pPr>
      <w:r>
        <w:separator/>
      </w:r>
    </w:p>
  </w:endnote>
  <w:endnote w:type="continuationSeparator" w:id="0">
    <w:p w14:paraId="0F154E4C" w14:textId="77777777" w:rsidR="003553C8" w:rsidRDefault="003553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4E1B97" w14:textId="77777777" w:rsidR="003553C8" w:rsidRDefault="003553C8">
      <w:pPr>
        <w:spacing w:after="0"/>
      </w:pPr>
      <w:r>
        <w:separator/>
      </w:r>
    </w:p>
  </w:footnote>
  <w:footnote w:type="continuationSeparator" w:id="0">
    <w:p w14:paraId="51851400" w14:textId="77777777" w:rsidR="003553C8" w:rsidRDefault="003553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545B4F"/>
    <w:multiLevelType w:val="hybridMultilevel"/>
    <w:tmpl w:val="387E83F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2"/>
  </w:num>
  <w:num w:numId="4">
    <w:abstractNumId w:val="11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"/>
  </w:num>
  <w:num w:numId="14">
    <w:abstractNumId w:val="9"/>
  </w:num>
  <w:num w:numId="15">
    <w:abstractNumId w:val="13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D64DA"/>
    <w:rsid w:val="000F6242"/>
    <w:rsid w:val="00115BF6"/>
    <w:rsid w:val="00125E41"/>
    <w:rsid w:val="00130FC6"/>
    <w:rsid w:val="00145F43"/>
    <w:rsid w:val="00184661"/>
    <w:rsid w:val="00185A66"/>
    <w:rsid w:val="001865CE"/>
    <w:rsid w:val="00190F41"/>
    <w:rsid w:val="00191E56"/>
    <w:rsid w:val="001C0474"/>
    <w:rsid w:val="001E1D88"/>
    <w:rsid w:val="001E4A46"/>
    <w:rsid w:val="00206F90"/>
    <w:rsid w:val="002256B7"/>
    <w:rsid w:val="00245706"/>
    <w:rsid w:val="00247B63"/>
    <w:rsid w:val="00273D20"/>
    <w:rsid w:val="00280789"/>
    <w:rsid w:val="00282820"/>
    <w:rsid w:val="00283DE9"/>
    <w:rsid w:val="00290FCD"/>
    <w:rsid w:val="002B7D6F"/>
    <w:rsid w:val="002F1940"/>
    <w:rsid w:val="00322F82"/>
    <w:rsid w:val="00330EDF"/>
    <w:rsid w:val="00335D84"/>
    <w:rsid w:val="00335F01"/>
    <w:rsid w:val="00345878"/>
    <w:rsid w:val="003553C8"/>
    <w:rsid w:val="0037077B"/>
    <w:rsid w:val="00371E8B"/>
    <w:rsid w:val="003825AC"/>
    <w:rsid w:val="00383545"/>
    <w:rsid w:val="00391880"/>
    <w:rsid w:val="003C02B7"/>
    <w:rsid w:val="00404567"/>
    <w:rsid w:val="0043112C"/>
    <w:rsid w:val="00433500"/>
    <w:rsid w:val="00433F71"/>
    <w:rsid w:val="00440D43"/>
    <w:rsid w:val="00445E91"/>
    <w:rsid w:val="00467E7B"/>
    <w:rsid w:val="00470A62"/>
    <w:rsid w:val="004866C4"/>
    <w:rsid w:val="004976F8"/>
    <w:rsid w:val="004D28B1"/>
    <w:rsid w:val="004E3939"/>
    <w:rsid w:val="00504760"/>
    <w:rsid w:val="00516F11"/>
    <w:rsid w:val="00550A5C"/>
    <w:rsid w:val="005577FD"/>
    <w:rsid w:val="00573526"/>
    <w:rsid w:val="005A4054"/>
    <w:rsid w:val="005A6F3F"/>
    <w:rsid w:val="005B22E2"/>
    <w:rsid w:val="005B5B24"/>
    <w:rsid w:val="005C1F2D"/>
    <w:rsid w:val="005E1149"/>
    <w:rsid w:val="005F5F41"/>
    <w:rsid w:val="00603206"/>
    <w:rsid w:val="006115FB"/>
    <w:rsid w:val="006162E0"/>
    <w:rsid w:val="00623595"/>
    <w:rsid w:val="00636DAE"/>
    <w:rsid w:val="00681F6C"/>
    <w:rsid w:val="00687B49"/>
    <w:rsid w:val="00690824"/>
    <w:rsid w:val="00692082"/>
    <w:rsid w:val="006A1870"/>
    <w:rsid w:val="006A54D5"/>
    <w:rsid w:val="006C1701"/>
    <w:rsid w:val="007120E6"/>
    <w:rsid w:val="00726F38"/>
    <w:rsid w:val="00760D8D"/>
    <w:rsid w:val="00763CC3"/>
    <w:rsid w:val="00772612"/>
    <w:rsid w:val="007737A5"/>
    <w:rsid w:val="00775EC5"/>
    <w:rsid w:val="00777571"/>
    <w:rsid w:val="007850E1"/>
    <w:rsid w:val="007910A7"/>
    <w:rsid w:val="007A7019"/>
    <w:rsid w:val="007B2FB8"/>
    <w:rsid w:val="007F4F92"/>
    <w:rsid w:val="00802458"/>
    <w:rsid w:val="00812D85"/>
    <w:rsid w:val="00821D70"/>
    <w:rsid w:val="00832432"/>
    <w:rsid w:val="0083385F"/>
    <w:rsid w:val="008659DB"/>
    <w:rsid w:val="00874B65"/>
    <w:rsid w:val="008830CA"/>
    <w:rsid w:val="008A1851"/>
    <w:rsid w:val="008B4CF0"/>
    <w:rsid w:val="008C1A8F"/>
    <w:rsid w:val="008C5080"/>
    <w:rsid w:val="008D772F"/>
    <w:rsid w:val="00914506"/>
    <w:rsid w:val="00934763"/>
    <w:rsid w:val="00936E25"/>
    <w:rsid w:val="00951280"/>
    <w:rsid w:val="00957F6C"/>
    <w:rsid w:val="0097312F"/>
    <w:rsid w:val="00975356"/>
    <w:rsid w:val="00981714"/>
    <w:rsid w:val="00990F72"/>
    <w:rsid w:val="0099764C"/>
    <w:rsid w:val="009C50CA"/>
    <w:rsid w:val="009D1A1C"/>
    <w:rsid w:val="009E568E"/>
    <w:rsid w:val="009F047D"/>
    <w:rsid w:val="009F6A39"/>
    <w:rsid w:val="00A138D6"/>
    <w:rsid w:val="00A55BBC"/>
    <w:rsid w:val="00A74629"/>
    <w:rsid w:val="00A765EA"/>
    <w:rsid w:val="00A91D71"/>
    <w:rsid w:val="00AA7654"/>
    <w:rsid w:val="00AC67A6"/>
    <w:rsid w:val="00AD3846"/>
    <w:rsid w:val="00AD76AA"/>
    <w:rsid w:val="00AD79A1"/>
    <w:rsid w:val="00AE40DD"/>
    <w:rsid w:val="00B070DD"/>
    <w:rsid w:val="00B51583"/>
    <w:rsid w:val="00B56B9A"/>
    <w:rsid w:val="00B66A7B"/>
    <w:rsid w:val="00B83FC7"/>
    <w:rsid w:val="00B87E60"/>
    <w:rsid w:val="00B97333"/>
    <w:rsid w:val="00B97703"/>
    <w:rsid w:val="00BD1D1C"/>
    <w:rsid w:val="00C03A97"/>
    <w:rsid w:val="00C34A43"/>
    <w:rsid w:val="00C507A6"/>
    <w:rsid w:val="00C86F92"/>
    <w:rsid w:val="00CB71C4"/>
    <w:rsid w:val="00CC07B6"/>
    <w:rsid w:val="00CC4C20"/>
    <w:rsid w:val="00CC6CBC"/>
    <w:rsid w:val="00CD0013"/>
    <w:rsid w:val="00CF6087"/>
    <w:rsid w:val="00D11A43"/>
    <w:rsid w:val="00D25794"/>
    <w:rsid w:val="00D27D6D"/>
    <w:rsid w:val="00D4385C"/>
    <w:rsid w:val="00D55F7A"/>
    <w:rsid w:val="00D70170"/>
    <w:rsid w:val="00DA08B2"/>
    <w:rsid w:val="00DB1E50"/>
    <w:rsid w:val="00DD6879"/>
    <w:rsid w:val="00DE1B56"/>
    <w:rsid w:val="00DF22A4"/>
    <w:rsid w:val="00DF68AB"/>
    <w:rsid w:val="00E117E5"/>
    <w:rsid w:val="00E326AA"/>
    <w:rsid w:val="00E46562"/>
    <w:rsid w:val="00E77B19"/>
    <w:rsid w:val="00EB5540"/>
    <w:rsid w:val="00EE2A47"/>
    <w:rsid w:val="00EF622E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E0660"/>
    <w:rsid w:val="00FE482F"/>
    <w:rsid w:val="00FF2126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99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99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16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3</Pages>
  <Words>365</Words>
  <Characters>2957</Characters>
  <Application>Microsoft Office Word</Application>
  <DocSecurity>0</DocSecurity>
  <Lines>24</Lines>
  <Paragraphs>6</Paragraphs>
  <ScaleCrop>false</ScaleCrop>
  <Company>ETSI Sophia Antipolis</Company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49</cp:revision>
  <cp:lastPrinted>2002-04-23T07:10:00Z</cp:lastPrinted>
  <dcterms:created xsi:type="dcterms:W3CDTF">2021-09-29T12:06:00Z</dcterms:created>
  <dcterms:modified xsi:type="dcterms:W3CDTF">2021-10-21T18:03:00Z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